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43" w:rsidRDefault="00D64843" w:rsidP="00D64843">
      <w:pPr>
        <w:pStyle w:val="Default"/>
        <w:ind w:left="0"/>
        <w:rPr>
          <w:rFonts w:asciiTheme="minorHAnsi" w:hAnsiTheme="minorHAnsi" w:cs="Arial"/>
          <w:sz w:val="22"/>
          <w:szCs w:val="22"/>
        </w:rPr>
      </w:pPr>
      <w:r>
        <w:rPr>
          <w:rFonts w:asciiTheme="minorHAnsi" w:hAnsiTheme="minorHAnsi" w:cs="Arial"/>
          <w:b/>
          <w:bCs/>
          <w:sz w:val="22"/>
          <w:szCs w:val="22"/>
        </w:rPr>
        <w:t>ACRL/RBMS Controlled Vocabularies Editorial Group Meeting</w:t>
      </w:r>
    </w:p>
    <w:p w:rsidR="00D64843" w:rsidRDefault="00D64843" w:rsidP="00D64843">
      <w:pPr>
        <w:pStyle w:val="Default"/>
        <w:ind w:left="0"/>
        <w:rPr>
          <w:rFonts w:asciiTheme="minorHAnsi" w:hAnsiTheme="minorHAnsi" w:cs="Arial"/>
          <w:sz w:val="22"/>
          <w:szCs w:val="22"/>
        </w:rPr>
      </w:pPr>
      <w:r>
        <w:rPr>
          <w:rFonts w:asciiTheme="minorHAnsi" w:hAnsiTheme="minorHAnsi" w:cs="Arial"/>
          <w:sz w:val="22"/>
          <w:szCs w:val="22"/>
        </w:rPr>
        <w:t xml:space="preserve">ALA Midwinter Meeting 2016, Boston  </w:t>
      </w:r>
    </w:p>
    <w:p w:rsidR="00D64843" w:rsidRDefault="00D64843" w:rsidP="00D64843">
      <w:pPr>
        <w:pStyle w:val="Default"/>
        <w:ind w:left="0"/>
        <w:rPr>
          <w:rFonts w:asciiTheme="minorHAnsi" w:hAnsiTheme="minorHAnsi" w:cs="Arial"/>
          <w:sz w:val="22"/>
          <w:szCs w:val="22"/>
        </w:rPr>
      </w:pPr>
      <w:r>
        <w:rPr>
          <w:rFonts w:asciiTheme="minorHAnsi" w:hAnsiTheme="minorHAnsi" w:cs="Arial"/>
          <w:sz w:val="22"/>
          <w:szCs w:val="22"/>
        </w:rPr>
        <w:t>Saturday, 1:00-2:30 pm, 3:00-4:00 pm, 4:30-5:30 pm</w:t>
      </w:r>
    </w:p>
    <w:p w:rsidR="00D64843" w:rsidRDefault="00D64843" w:rsidP="00D64843">
      <w:pPr>
        <w:ind w:left="0"/>
        <w:rPr>
          <w:rFonts w:cs="Arial"/>
        </w:rPr>
      </w:pPr>
      <w:r>
        <w:rPr>
          <w:rFonts w:cs="Arial"/>
        </w:rPr>
        <w:t xml:space="preserve">Westin Copley Plaza, Empire Room </w:t>
      </w:r>
    </w:p>
    <w:p w:rsidR="00D64843" w:rsidRPr="00216E0A" w:rsidRDefault="00216E0A" w:rsidP="00D64843">
      <w:pPr>
        <w:ind w:left="0"/>
        <w:rPr>
          <w:rFonts w:cs="Arial"/>
        </w:rPr>
      </w:pPr>
      <w:r>
        <w:rPr>
          <w:rFonts w:cs="Arial"/>
        </w:rPr>
        <w:t>AGENDA</w:t>
      </w:r>
    </w:p>
    <w:p w:rsidR="00D64843" w:rsidRDefault="00D64843" w:rsidP="00D64843">
      <w:pPr>
        <w:rPr>
          <w:rFonts w:cs="Arial"/>
        </w:rPr>
      </w:pPr>
    </w:p>
    <w:p w:rsidR="00D64843" w:rsidRDefault="0086717F" w:rsidP="00D64843">
      <w:pPr>
        <w:rPr>
          <w:rFonts w:cs="Arial"/>
        </w:rPr>
      </w:pPr>
      <w:r w:rsidRPr="0086717F">
        <w:rPr>
          <w:rFonts w:cs="Arial"/>
          <w:b/>
          <w:noProof/>
          <w:sz w:val="24"/>
          <w:szCs w:val="24"/>
        </w:rPr>
        <mc:AlternateContent>
          <mc:Choice Requires="wps">
            <w:drawing>
              <wp:anchor distT="45720" distB="45720" distL="114300" distR="114300" simplePos="0" relativeHeight="251659264" behindDoc="0" locked="0" layoutInCell="1" allowOverlap="1" wp14:anchorId="42A9A78C" wp14:editId="018D8147">
                <wp:simplePos x="0" y="0"/>
                <wp:positionH relativeFrom="column">
                  <wp:posOffset>-38100</wp:posOffset>
                </wp:positionH>
                <wp:positionV relativeFrom="paragraph">
                  <wp:posOffset>186690</wp:posOffset>
                </wp:positionV>
                <wp:extent cx="5581650" cy="4219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219575"/>
                        </a:xfrm>
                        <a:prstGeom prst="rect">
                          <a:avLst/>
                        </a:prstGeom>
                        <a:solidFill>
                          <a:srgbClr val="FFFFFF"/>
                        </a:solidFill>
                        <a:ln w="9525">
                          <a:solidFill>
                            <a:srgbClr val="000000"/>
                          </a:solidFill>
                          <a:miter lim="800000"/>
                          <a:headEnd/>
                          <a:tailEnd/>
                        </a:ln>
                      </wps:spPr>
                      <wps:txbx>
                        <w:txbxContent>
                          <w:p w:rsidR="0086717F" w:rsidRPr="00B3297A" w:rsidRDefault="0086717F" w:rsidP="0086717F">
                            <w:pPr>
                              <w:ind w:left="0"/>
                              <w:rPr>
                                <w:rFonts w:cs="Arial"/>
                                <w:b/>
                                <w:sz w:val="24"/>
                                <w:szCs w:val="24"/>
                              </w:rPr>
                            </w:pPr>
                            <w:r w:rsidRPr="00B3297A">
                              <w:rPr>
                                <w:rFonts w:cs="Arial"/>
                                <w:b/>
                                <w:sz w:val="24"/>
                                <w:szCs w:val="24"/>
                              </w:rPr>
                              <w:t>1:00-2:30 PM – Special Program</w:t>
                            </w:r>
                          </w:p>
                          <w:p w:rsidR="0086717F" w:rsidRPr="00B3297A" w:rsidRDefault="0086717F" w:rsidP="0086717F">
                            <w:pPr>
                              <w:ind w:left="0"/>
                              <w:rPr>
                                <w:rFonts w:cs="Arial"/>
                                <w:b/>
                                <w:color w:val="FF0000"/>
                              </w:rPr>
                            </w:pPr>
                          </w:p>
                          <w:p w:rsidR="0086717F" w:rsidRPr="00B3297A" w:rsidRDefault="0086717F" w:rsidP="0086717F">
                            <w:pPr>
                              <w:ind w:left="0"/>
                              <w:jc w:val="center"/>
                              <w:rPr>
                                <w:b/>
                                <w:bCs/>
                              </w:rPr>
                            </w:pPr>
                            <w:r w:rsidRPr="00B3297A">
                              <w:rPr>
                                <w:b/>
                                <w:bCs/>
                              </w:rPr>
                              <w:t>Transitioning the RBMS Controlled Vocabularies to Linked Open Data:</w:t>
                            </w:r>
                          </w:p>
                          <w:p w:rsidR="0086717F" w:rsidRPr="00B3297A" w:rsidRDefault="0086717F" w:rsidP="0086717F">
                            <w:pPr>
                              <w:ind w:left="0"/>
                              <w:jc w:val="center"/>
                              <w:rPr>
                                <w:b/>
                              </w:rPr>
                            </w:pPr>
                            <w:r w:rsidRPr="00B3297A">
                              <w:rPr>
                                <w:b/>
                                <w:bCs/>
                              </w:rPr>
                              <w:t>A Simple Model for Thesaurus Publishers</w:t>
                            </w:r>
                          </w:p>
                          <w:p w:rsidR="0086717F" w:rsidRPr="00B3297A" w:rsidRDefault="0086717F" w:rsidP="0086717F"/>
                          <w:p w:rsidR="0086717F" w:rsidRPr="00B3297A" w:rsidRDefault="0086717F" w:rsidP="0086717F">
                            <w:pPr>
                              <w:ind w:left="0"/>
                            </w:pPr>
                            <w:r w:rsidRPr="00B3297A">
                              <w:t xml:space="preserve">In 2016, the RBMS Controlled Vocabularies Editorial Group will publish the </w:t>
                            </w:r>
                            <w:hyperlink r:id="rId5" w:history="1">
                              <w:r w:rsidRPr="00B3297A">
                                <w:rPr>
                                  <w:rStyle w:val="Hyperlink"/>
                                  <w:i/>
                                  <w:iCs/>
                                </w:rPr>
                                <w:t>Controlled Vocabularies for Use in Rare Book and Special Collections Cataloging</w:t>
                              </w:r>
                            </w:hyperlink>
                            <w:r w:rsidRPr="00B3297A">
                              <w:t xml:space="preserve"> as Linked Open Data.  The Group has explored various options for a simple, low-tech solution to publish library thesauri as Linked Data.  </w:t>
                            </w:r>
                          </w:p>
                          <w:p w:rsidR="0086717F" w:rsidRPr="00B3297A" w:rsidRDefault="0086717F" w:rsidP="0086717F"/>
                          <w:p w:rsidR="0086717F" w:rsidRPr="00B3297A" w:rsidRDefault="0086717F" w:rsidP="0086717F">
                            <w:pPr>
                              <w:ind w:left="0"/>
                            </w:pPr>
                            <w:r w:rsidRPr="00B3297A">
                              <w:t>Please join us for a discussion of the options explored, their relative merits and drawbacks, and an outline of the solution and workflows chosen by the Group.  This presentation will interest those involved in thesaurus production and/or authority work who seek to re-purpose their data as Linked Data.</w:t>
                            </w:r>
                          </w:p>
                          <w:p w:rsidR="0086717F" w:rsidRPr="00B3297A" w:rsidRDefault="0086717F" w:rsidP="0086717F"/>
                          <w:p w:rsidR="0086717F" w:rsidRPr="00B3297A" w:rsidRDefault="0086717F" w:rsidP="0086717F">
                            <w:pPr>
                              <w:ind w:left="0"/>
                            </w:pPr>
                            <w:r w:rsidRPr="00B3297A">
                              <w:t>When: 1/9/2016 1:00 PM - 2:30 PM </w:t>
                            </w:r>
                          </w:p>
                          <w:p w:rsidR="0086717F" w:rsidRPr="00B3297A" w:rsidRDefault="0086717F" w:rsidP="0086717F">
                            <w:pPr>
                              <w:ind w:left="0"/>
                            </w:pPr>
                            <w:r w:rsidRPr="00B3297A">
                              <w:t>Where: Westin Copley Place, Empire room</w:t>
                            </w:r>
                          </w:p>
                          <w:p w:rsidR="0086717F" w:rsidRPr="00B3297A" w:rsidRDefault="0086717F" w:rsidP="0086717F"/>
                          <w:p w:rsidR="0086717F" w:rsidRPr="00B3297A" w:rsidRDefault="0086717F" w:rsidP="0086717F">
                            <w:pPr>
                              <w:ind w:left="0"/>
                            </w:pPr>
                            <w:r w:rsidRPr="00B3297A">
                              <w:t>Presenters:</w:t>
                            </w:r>
                          </w:p>
                          <w:p w:rsidR="0086717F" w:rsidRPr="00B3297A" w:rsidRDefault="0086717F" w:rsidP="0086717F">
                            <w:pPr>
                              <w:ind w:left="0"/>
                            </w:pPr>
                            <w:r w:rsidRPr="00B3297A">
                              <w:t>Amber Billey, Metadata Librarian, Columbia University</w:t>
                            </w:r>
                          </w:p>
                          <w:p w:rsidR="0086717F" w:rsidRPr="00B3297A" w:rsidRDefault="0086717F" w:rsidP="0086717F">
                            <w:pPr>
                              <w:ind w:left="0"/>
                            </w:pPr>
                            <w:r w:rsidRPr="00B3297A">
                              <w:t>Amy Brown, Librarian, Book Cataloging, Harry Ransom Center</w:t>
                            </w:r>
                          </w:p>
                          <w:p w:rsidR="0086717F" w:rsidRPr="00B3297A" w:rsidRDefault="0086717F" w:rsidP="0086717F">
                            <w:pPr>
                              <w:ind w:left="0"/>
                            </w:pPr>
                            <w:r w:rsidRPr="00B3297A">
                              <w:t xml:space="preserve">Allison Jai O’Dell, Metadata Librarian, University of Florida, George A. </w:t>
                            </w:r>
                            <w:proofErr w:type="spellStart"/>
                            <w:r w:rsidRPr="00B3297A">
                              <w:t>Smathers</w:t>
                            </w:r>
                            <w:proofErr w:type="spellEnd"/>
                            <w:r w:rsidRPr="00B3297A">
                              <w:t xml:space="preserve"> Libraries</w:t>
                            </w:r>
                          </w:p>
                          <w:p w:rsidR="0086717F" w:rsidRPr="00B3297A" w:rsidRDefault="0086717F" w:rsidP="0086717F"/>
                          <w:p w:rsidR="0086717F" w:rsidRPr="00B3297A" w:rsidRDefault="0086717F" w:rsidP="0086717F">
                            <w:pPr>
                              <w:ind w:left="0"/>
                            </w:pPr>
                            <w:r w:rsidRPr="00B3297A">
                              <w:t xml:space="preserve">Details: </w:t>
                            </w:r>
                            <w:hyperlink r:id="rId6" w:history="1">
                              <w:r w:rsidRPr="00B3297A">
                                <w:rPr>
                                  <w:rStyle w:val="Hyperlink"/>
                                </w:rPr>
                                <w:t>http://connect.ala.org/node/247581</w:t>
                              </w:r>
                            </w:hyperlink>
                          </w:p>
                          <w:p w:rsidR="0086717F" w:rsidRPr="00B3297A" w:rsidRDefault="0086717F" w:rsidP="0086717F">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9A78C" id="_x0000_t202" coordsize="21600,21600" o:spt="202" path="m,l,21600r21600,l21600,xe">
                <v:stroke joinstyle="miter"/>
                <v:path gradientshapeok="t" o:connecttype="rect"/>
              </v:shapetype>
              <v:shape id="Text Box 2" o:spid="_x0000_s1026" type="#_x0000_t202" style="position:absolute;left:0;text-align:left;margin-left:-3pt;margin-top:14.7pt;width:439.5pt;height:3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">
                <v:textbox>
                  <w:txbxContent>
                    <w:p w:rsidR="0086717F" w:rsidRPr="00B3297A" w:rsidRDefault="0086717F" w:rsidP="0086717F">
                      <w:pPr>
                        <w:ind w:left="0"/>
                        <w:rPr>
                          <w:rFonts w:cs="Arial"/>
                          <w:b/>
                          <w:sz w:val="24"/>
                          <w:szCs w:val="24"/>
                        </w:rPr>
                      </w:pPr>
                      <w:r w:rsidRPr="00B3297A">
                        <w:rPr>
                          <w:rFonts w:cs="Arial"/>
                          <w:b/>
                          <w:sz w:val="24"/>
                          <w:szCs w:val="24"/>
                        </w:rPr>
                        <w:t>1:00-2:30 PM – Special Program</w:t>
                      </w:r>
                    </w:p>
                    <w:p w:rsidR="0086717F" w:rsidRPr="00B3297A" w:rsidRDefault="0086717F" w:rsidP="0086717F">
                      <w:pPr>
                        <w:ind w:left="0"/>
                        <w:rPr>
                          <w:rFonts w:cs="Arial"/>
                          <w:b/>
                          <w:color w:val="FF0000"/>
                        </w:rPr>
                      </w:pPr>
                    </w:p>
                    <w:p w:rsidR="0086717F" w:rsidRPr="00B3297A" w:rsidRDefault="0086717F" w:rsidP="0086717F">
                      <w:pPr>
                        <w:ind w:left="0"/>
                        <w:jc w:val="center"/>
                        <w:rPr>
                          <w:b/>
                          <w:bCs/>
                        </w:rPr>
                      </w:pPr>
                      <w:r w:rsidRPr="00B3297A">
                        <w:rPr>
                          <w:b/>
                          <w:bCs/>
                        </w:rPr>
                        <w:t>Transitioning the RBMS Controlled Vocabularies to Linked Open Data:</w:t>
                      </w:r>
                    </w:p>
                    <w:p w:rsidR="0086717F" w:rsidRPr="00B3297A" w:rsidRDefault="0086717F" w:rsidP="0086717F">
                      <w:pPr>
                        <w:ind w:left="0"/>
                        <w:jc w:val="center"/>
                        <w:rPr>
                          <w:b/>
                        </w:rPr>
                      </w:pPr>
                      <w:r w:rsidRPr="00B3297A">
                        <w:rPr>
                          <w:b/>
                          <w:bCs/>
                        </w:rPr>
                        <w:t>A Simple Model for Thesaurus Publishers</w:t>
                      </w:r>
                    </w:p>
                    <w:p w:rsidR="0086717F" w:rsidRPr="00B3297A" w:rsidRDefault="0086717F" w:rsidP="0086717F"/>
                    <w:p w:rsidR="0086717F" w:rsidRPr="00B3297A" w:rsidRDefault="0086717F" w:rsidP="0086717F">
                      <w:pPr>
                        <w:ind w:left="0"/>
                      </w:pPr>
                      <w:r w:rsidRPr="00B3297A">
                        <w:t xml:space="preserve">In 2016, the RBMS Controlled Vocabularies Editorial Group will publish the </w:t>
                      </w:r>
                      <w:hyperlink r:id="rId7" w:history="1">
                        <w:r w:rsidRPr="00B3297A">
                          <w:rPr>
                            <w:rStyle w:val="Hyperlink"/>
                            <w:i/>
                            <w:iCs/>
                          </w:rPr>
                          <w:t>Controlled Vocabularies for Use in Rare Book and Special Collections Cataloging</w:t>
                        </w:r>
                      </w:hyperlink>
                      <w:r w:rsidRPr="00B3297A">
                        <w:t xml:space="preserve"> as Linked Open Data.  The Group has explored various options for a simple, low-tech solution to publish library thesauri as Linked Data.  </w:t>
                      </w:r>
                    </w:p>
                    <w:p w:rsidR="0086717F" w:rsidRPr="00B3297A" w:rsidRDefault="0086717F" w:rsidP="0086717F"/>
                    <w:p w:rsidR="0086717F" w:rsidRPr="00B3297A" w:rsidRDefault="0086717F" w:rsidP="0086717F">
                      <w:pPr>
                        <w:ind w:left="0"/>
                      </w:pPr>
                      <w:r w:rsidRPr="00B3297A">
                        <w:t>Please join us for a discussion of the options explored, their relative merits and drawbacks, and an outline of the solution and workflows chosen by the Group.  This presentation will interest those involved in thesaurus production and/or authority work who seek to re-purpose their data as Linked Data.</w:t>
                      </w:r>
                    </w:p>
                    <w:p w:rsidR="0086717F" w:rsidRPr="00B3297A" w:rsidRDefault="0086717F" w:rsidP="0086717F"/>
                    <w:p w:rsidR="0086717F" w:rsidRPr="00B3297A" w:rsidRDefault="0086717F" w:rsidP="0086717F">
                      <w:pPr>
                        <w:ind w:left="0"/>
                      </w:pPr>
                      <w:r w:rsidRPr="00B3297A">
                        <w:t>When: 1/9/2016 1:00 PM - 2:30 PM </w:t>
                      </w:r>
                    </w:p>
                    <w:p w:rsidR="0086717F" w:rsidRPr="00B3297A" w:rsidRDefault="0086717F" w:rsidP="0086717F">
                      <w:pPr>
                        <w:ind w:left="0"/>
                      </w:pPr>
                      <w:r w:rsidRPr="00B3297A">
                        <w:t>Where: Westin Copley Place, Empire room</w:t>
                      </w:r>
                    </w:p>
                    <w:p w:rsidR="0086717F" w:rsidRPr="00B3297A" w:rsidRDefault="0086717F" w:rsidP="0086717F"/>
                    <w:p w:rsidR="0086717F" w:rsidRPr="00B3297A" w:rsidRDefault="0086717F" w:rsidP="0086717F">
                      <w:pPr>
                        <w:ind w:left="0"/>
                      </w:pPr>
                      <w:r w:rsidRPr="00B3297A">
                        <w:t>Presenters:</w:t>
                      </w:r>
                    </w:p>
                    <w:p w:rsidR="0086717F" w:rsidRPr="00B3297A" w:rsidRDefault="0086717F" w:rsidP="0086717F">
                      <w:pPr>
                        <w:ind w:left="0"/>
                      </w:pPr>
                      <w:r w:rsidRPr="00B3297A">
                        <w:t>Amber Billey, Metadata Librarian, Columbia University</w:t>
                      </w:r>
                    </w:p>
                    <w:p w:rsidR="0086717F" w:rsidRPr="00B3297A" w:rsidRDefault="0086717F" w:rsidP="0086717F">
                      <w:pPr>
                        <w:ind w:left="0"/>
                      </w:pPr>
                      <w:r w:rsidRPr="00B3297A">
                        <w:t>Amy Brown, Librarian, Book Cataloging, Harry Ransom Center</w:t>
                      </w:r>
                    </w:p>
                    <w:p w:rsidR="0086717F" w:rsidRPr="00B3297A" w:rsidRDefault="0086717F" w:rsidP="0086717F">
                      <w:pPr>
                        <w:ind w:left="0"/>
                      </w:pPr>
                      <w:r w:rsidRPr="00B3297A">
                        <w:t xml:space="preserve">Allison Jai O’Dell, Metadata Librarian, University of Florida, George A. </w:t>
                      </w:r>
                      <w:proofErr w:type="spellStart"/>
                      <w:r w:rsidRPr="00B3297A">
                        <w:t>Smathers</w:t>
                      </w:r>
                      <w:proofErr w:type="spellEnd"/>
                      <w:r w:rsidRPr="00B3297A">
                        <w:t xml:space="preserve"> Libraries</w:t>
                      </w:r>
                    </w:p>
                    <w:p w:rsidR="0086717F" w:rsidRPr="00B3297A" w:rsidRDefault="0086717F" w:rsidP="0086717F"/>
                    <w:p w:rsidR="0086717F" w:rsidRPr="00B3297A" w:rsidRDefault="0086717F" w:rsidP="0086717F">
                      <w:pPr>
                        <w:ind w:left="0"/>
                      </w:pPr>
                      <w:r w:rsidRPr="00B3297A">
                        <w:t xml:space="preserve">Details: </w:t>
                      </w:r>
                      <w:hyperlink r:id="rId8" w:history="1">
                        <w:r w:rsidRPr="00B3297A">
                          <w:rPr>
                            <w:rStyle w:val="Hyperlink"/>
                          </w:rPr>
                          <w:t>http://connect.ala.org/node/247581</w:t>
                        </w:r>
                      </w:hyperlink>
                    </w:p>
                    <w:p w:rsidR="0086717F" w:rsidRPr="00B3297A" w:rsidRDefault="0086717F" w:rsidP="0086717F">
                      <w:pPr>
                        <w:ind w:left="0"/>
                      </w:pPr>
                    </w:p>
                  </w:txbxContent>
                </v:textbox>
                <w10:wrap type="square"/>
              </v:shape>
            </w:pict>
          </mc:Fallback>
        </mc:AlternateContent>
      </w:r>
    </w:p>
    <w:p w:rsidR="00D64843" w:rsidRDefault="00D64843" w:rsidP="00D64843">
      <w:pPr>
        <w:ind w:left="0"/>
        <w:rPr>
          <w:rFonts w:cs="Arial"/>
        </w:rPr>
      </w:pPr>
    </w:p>
    <w:p w:rsidR="00BD1D9D" w:rsidRDefault="00BD1D9D" w:rsidP="00D64843">
      <w:pPr>
        <w:ind w:left="0"/>
        <w:rPr>
          <w:rFonts w:cs="Arial"/>
          <w:b/>
        </w:rPr>
      </w:pPr>
    </w:p>
    <w:p w:rsidR="00BD1D9D" w:rsidRDefault="00BD1D9D" w:rsidP="00D64843">
      <w:pPr>
        <w:ind w:left="0"/>
        <w:rPr>
          <w:rFonts w:cs="Arial"/>
          <w:b/>
        </w:rPr>
      </w:pPr>
    </w:p>
    <w:p w:rsidR="00BD1D9D" w:rsidRDefault="00BD1D9D" w:rsidP="00D64843">
      <w:pPr>
        <w:ind w:left="0"/>
        <w:rPr>
          <w:rFonts w:cs="Arial"/>
          <w:b/>
        </w:rPr>
      </w:pPr>
    </w:p>
    <w:p w:rsidR="00BD1D9D" w:rsidRDefault="00BD1D9D" w:rsidP="00D64843">
      <w:pPr>
        <w:ind w:left="0"/>
        <w:rPr>
          <w:rFonts w:cs="Arial"/>
          <w:b/>
        </w:rPr>
      </w:pPr>
    </w:p>
    <w:p w:rsidR="00443B43" w:rsidRDefault="00443B43" w:rsidP="00D64843">
      <w:pPr>
        <w:ind w:left="0"/>
        <w:rPr>
          <w:rFonts w:cs="Arial"/>
          <w:b/>
        </w:rPr>
      </w:pPr>
    </w:p>
    <w:p w:rsidR="00443B43" w:rsidRDefault="00443B43" w:rsidP="00D64843">
      <w:pPr>
        <w:ind w:left="0"/>
        <w:rPr>
          <w:rFonts w:cs="Arial"/>
          <w:b/>
        </w:rPr>
      </w:pPr>
    </w:p>
    <w:p w:rsidR="00216E0A" w:rsidRDefault="00216E0A" w:rsidP="00D64843">
      <w:pPr>
        <w:ind w:left="0"/>
        <w:rPr>
          <w:rFonts w:cs="Arial"/>
          <w:b/>
        </w:rPr>
      </w:pPr>
    </w:p>
    <w:p w:rsidR="00BD0DB0" w:rsidRDefault="00BD0DB0" w:rsidP="00BD0DB0">
      <w:pPr>
        <w:ind w:left="0"/>
        <w:rPr>
          <w:rFonts w:cs="Arial"/>
        </w:rPr>
      </w:pPr>
    </w:p>
    <w:p w:rsidR="00BD0DB0" w:rsidRDefault="00BD0DB0" w:rsidP="00BD0DB0">
      <w:pPr>
        <w:ind w:left="0"/>
        <w:rPr>
          <w:rFonts w:cs="Arial"/>
        </w:rPr>
      </w:pPr>
    </w:p>
    <w:p w:rsidR="00BD0DB0" w:rsidRDefault="00BD0DB0" w:rsidP="00BD0DB0">
      <w:pPr>
        <w:ind w:left="0"/>
        <w:rPr>
          <w:rFonts w:cs="Arial"/>
        </w:rPr>
      </w:pPr>
    </w:p>
    <w:p w:rsidR="00BD0DB0" w:rsidRDefault="00BD0DB0" w:rsidP="00D64843">
      <w:pPr>
        <w:pStyle w:val="ListParagraph"/>
        <w:numPr>
          <w:ilvl w:val="0"/>
          <w:numId w:val="2"/>
        </w:numPr>
        <w:rPr>
          <w:rFonts w:cs="Arial"/>
        </w:rPr>
      </w:pPr>
    </w:p>
    <w:p w:rsidR="00BD0DB0" w:rsidRDefault="00BD0DB0" w:rsidP="00D64843">
      <w:pPr>
        <w:pStyle w:val="ListParagraph"/>
        <w:numPr>
          <w:ilvl w:val="0"/>
          <w:numId w:val="2"/>
        </w:numPr>
        <w:rPr>
          <w:rFonts w:cs="Arial"/>
        </w:rPr>
      </w:pPr>
    </w:p>
    <w:p w:rsidR="00BD0DB0" w:rsidRDefault="00BD0DB0" w:rsidP="00D64843">
      <w:pPr>
        <w:pStyle w:val="ListParagraph"/>
        <w:numPr>
          <w:ilvl w:val="0"/>
          <w:numId w:val="2"/>
        </w:numPr>
        <w:rPr>
          <w:rFonts w:cs="Arial"/>
        </w:rPr>
      </w:pPr>
    </w:p>
    <w:p w:rsidR="00BD0DB0" w:rsidRDefault="00BD0DB0" w:rsidP="00D64843">
      <w:pPr>
        <w:pStyle w:val="ListParagraph"/>
        <w:numPr>
          <w:ilvl w:val="0"/>
          <w:numId w:val="2"/>
        </w:numPr>
        <w:rPr>
          <w:rFonts w:cs="Arial"/>
        </w:rPr>
      </w:pPr>
    </w:p>
    <w:p w:rsidR="00BD0DB0" w:rsidRDefault="00BD0DB0" w:rsidP="00D64843">
      <w:pPr>
        <w:pStyle w:val="ListParagraph"/>
        <w:numPr>
          <w:ilvl w:val="0"/>
          <w:numId w:val="2"/>
        </w:numPr>
        <w:rPr>
          <w:rFonts w:cs="Arial"/>
        </w:rPr>
      </w:pPr>
    </w:p>
    <w:p w:rsidR="00BD0DB0" w:rsidRDefault="00BD0DB0" w:rsidP="00D64843">
      <w:pPr>
        <w:pStyle w:val="ListParagraph"/>
        <w:numPr>
          <w:ilvl w:val="0"/>
          <w:numId w:val="2"/>
        </w:numPr>
        <w:rPr>
          <w:rFonts w:cs="Arial"/>
        </w:rPr>
      </w:pPr>
    </w:p>
    <w:p w:rsidR="00BD0DB0" w:rsidRDefault="00BD0DB0" w:rsidP="00BD0DB0">
      <w:pPr>
        <w:pStyle w:val="ListParagraph"/>
        <w:ind w:left="1440"/>
        <w:rPr>
          <w:rFonts w:cs="Arial"/>
        </w:rPr>
      </w:pPr>
    </w:p>
    <w:p w:rsidR="00BD0DB0" w:rsidRPr="00BD0DB0" w:rsidRDefault="00BD0DB0" w:rsidP="00BD0DB0">
      <w:pPr>
        <w:ind w:left="0"/>
        <w:rPr>
          <w:rFonts w:cs="Arial"/>
        </w:rPr>
      </w:pPr>
    </w:p>
    <w:p w:rsidR="00BD0DB0" w:rsidRPr="00BD0DB0" w:rsidRDefault="00BD0DB0" w:rsidP="00BD0DB0">
      <w:pPr>
        <w:pStyle w:val="ListParagraph"/>
        <w:rPr>
          <w:rFonts w:cs="Arial"/>
        </w:rPr>
      </w:pPr>
    </w:p>
    <w:p w:rsidR="00BD0DB0" w:rsidRDefault="00BD0DB0" w:rsidP="00BD0DB0">
      <w:pPr>
        <w:pStyle w:val="ListParagraph"/>
        <w:ind w:left="1440"/>
        <w:rPr>
          <w:rFonts w:cs="Arial"/>
        </w:rPr>
      </w:pPr>
      <w:r>
        <w:rPr>
          <w:rFonts w:cs="Arial"/>
        </w:rPr>
        <w:br/>
      </w:r>
    </w:p>
    <w:p w:rsidR="00BD0DB0" w:rsidRDefault="00BD0DB0" w:rsidP="00BD0DB0">
      <w:pPr>
        <w:ind w:left="0"/>
        <w:rPr>
          <w:rFonts w:cs="Arial"/>
        </w:rPr>
      </w:pPr>
    </w:p>
    <w:p w:rsidR="00BD0DB0" w:rsidRDefault="00BD0DB0" w:rsidP="00BD0DB0">
      <w:pPr>
        <w:ind w:left="0"/>
        <w:rPr>
          <w:rFonts w:cs="Arial"/>
        </w:rPr>
      </w:pPr>
    </w:p>
    <w:p w:rsidR="005563FF" w:rsidRDefault="005563FF" w:rsidP="00BD0DB0">
      <w:pPr>
        <w:ind w:left="0"/>
        <w:rPr>
          <w:rFonts w:cs="Arial"/>
        </w:rPr>
      </w:pPr>
    </w:p>
    <w:p w:rsidR="005563FF" w:rsidRDefault="005563FF" w:rsidP="00BD0DB0">
      <w:pPr>
        <w:ind w:left="0"/>
        <w:rPr>
          <w:rFonts w:cs="Arial"/>
        </w:rPr>
      </w:pPr>
    </w:p>
    <w:p w:rsidR="005563FF" w:rsidRDefault="005563FF" w:rsidP="00BD0DB0">
      <w:pPr>
        <w:ind w:left="0"/>
        <w:rPr>
          <w:rFonts w:cs="Arial"/>
        </w:rPr>
      </w:pPr>
    </w:p>
    <w:p w:rsidR="005563FF" w:rsidRDefault="00B3297A" w:rsidP="00BD0DB0">
      <w:pPr>
        <w:ind w:left="0"/>
        <w:rPr>
          <w:rFonts w:cs="Arial"/>
        </w:rPr>
      </w:pPr>
      <w:r w:rsidRPr="00BD0DB0">
        <w:rPr>
          <w:rFonts w:cs="Arial"/>
          <w:noProof/>
        </w:rPr>
        <mc:AlternateContent>
          <mc:Choice Requires="wps">
            <w:drawing>
              <wp:anchor distT="45720" distB="45720" distL="114300" distR="114300" simplePos="0" relativeHeight="251663360" behindDoc="0" locked="0" layoutInCell="1" allowOverlap="1" wp14:anchorId="5BE603CB" wp14:editId="222C6F8B">
                <wp:simplePos x="0" y="0"/>
                <wp:positionH relativeFrom="column">
                  <wp:posOffset>12700</wp:posOffset>
                </wp:positionH>
                <wp:positionV relativeFrom="paragraph">
                  <wp:posOffset>26670</wp:posOffset>
                </wp:positionV>
                <wp:extent cx="967740" cy="241300"/>
                <wp:effectExtent l="0" t="0" r="2286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67740" cy="241300"/>
                        </a:xfrm>
                        <a:prstGeom prst="rect">
                          <a:avLst/>
                        </a:prstGeom>
                        <a:solidFill>
                          <a:srgbClr val="FFFFFF"/>
                        </a:solidFill>
                        <a:ln w="9525">
                          <a:solidFill>
                            <a:srgbClr val="000000"/>
                          </a:solidFill>
                          <a:miter lim="800000"/>
                          <a:headEnd/>
                          <a:tailEnd/>
                        </a:ln>
                      </wps:spPr>
                      <wps:txbx>
                        <w:txbxContent>
                          <w:p w:rsidR="00BD0DB0" w:rsidRDefault="00BD0DB0" w:rsidP="00BD0DB0">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603CB" id="_x0000_s1027" type="#_x0000_t202" style="position:absolute;margin-left:1pt;margin-top:2.1pt;width:76.2pt;height:19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">
                <v:textbox>
                  <w:txbxContent>
                    <w:p w:rsidR="00BD0DB0" w:rsidRDefault="00BD0DB0" w:rsidP="00BD0DB0">
                      <w:pPr>
                        <w:ind w:left="0"/>
                      </w:pPr>
                    </w:p>
                  </w:txbxContent>
                </v:textbox>
                <w10:wrap type="square"/>
              </v:shape>
            </w:pict>
          </mc:Fallback>
        </mc:AlternateContent>
      </w:r>
      <w:r w:rsidR="005563FF" w:rsidRPr="005563FF">
        <w:rPr>
          <w:rFonts w:cs="Arial"/>
          <w:noProof/>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6350</wp:posOffset>
                </wp:positionV>
                <wp:extent cx="981075" cy="285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solidFill>
                          <a:srgbClr val="FFFFFF"/>
                        </a:solidFill>
                        <a:ln w="9525">
                          <a:solidFill>
                            <a:srgbClr val="000000"/>
                          </a:solidFill>
                          <a:miter lim="800000"/>
                          <a:headEnd/>
                          <a:tailEnd/>
                        </a:ln>
                      </wps:spPr>
                      <wps:txbx>
                        <w:txbxContent>
                          <w:p w:rsidR="005563FF" w:rsidRPr="00B3297A" w:rsidRDefault="005563FF" w:rsidP="005563FF">
                            <w:pPr>
                              <w:ind w:left="0"/>
                              <w:rPr>
                                <w:b/>
                                <w:sz w:val="24"/>
                                <w:szCs w:val="24"/>
                              </w:rPr>
                            </w:pPr>
                            <w:r w:rsidRPr="00B3297A">
                              <w:rPr>
                                <w:b/>
                                <w:sz w:val="24"/>
                                <w:szCs w:val="24"/>
                              </w:rPr>
                              <w:t>3:00 – 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5pt;width:77.25pt;height:2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">
                <v:textbox>
                  <w:txbxContent>
                    <w:p w:rsidR="005563FF" w:rsidRPr="00B3297A" w:rsidRDefault="005563FF" w:rsidP="005563FF">
                      <w:pPr>
                        <w:ind w:left="0"/>
                        <w:rPr>
                          <w:b/>
                          <w:sz w:val="24"/>
                          <w:szCs w:val="24"/>
                        </w:rPr>
                      </w:pPr>
                      <w:r w:rsidRPr="00B3297A">
                        <w:rPr>
                          <w:b/>
                          <w:sz w:val="24"/>
                          <w:szCs w:val="24"/>
                        </w:rPr>
                        <w:t>3:00 – 4:00</w:t>
                      </w:r>
                    </w:p>
                  </w:txbxContent>
                </v:textbox>
                <w10:wrap type="square" anchorx="margin"/>
              </v:shape>
            </w:pict>
          </mc:Fallback>
        </mc:AlternateContent>
      </w:r>
    </w:p>
    <w:p w:rsidR="005563FF" w:rsidRDefault="005563FF" w:rsidP="00BD0DB0">
      <w:pPr>
        <w:ind w:left="0"/>
        <w:rPr>
          <w:rFonts w:cs="Arial"/>
        </w:rPr>
      </w:pPr>
    </w:p>
    <w:p w:rsidR="005563FF" w:rsidRDefault="005563FF" w:rsidP="00BD0DB0">
      <w:pPr>
        <w:ind w:left="0"/>
        <w:rPr>
          <w:rFonts w:cs="Arial"/>
        </w:rPr>
      </w:pPr>
    </w:p>
    <w:p w:rsidR="005563FF" w:rsidRDefault="005563FF" w:rsidP="005563FF">
      <w:pPr>
        <w:pStyle w:val="ListParagraph"/>
        <w:numPr>
          <w:ilvl w:val="0"/>
          <w:numId w:val="15"/>
        </w:numPr>
        <w:rPr>
          <w:rFonts w:cs="Arial"/>
        </w:rPr>
      </w:pPr>
      <w:r>
        <w:rPr>
          <w:rFonts w:cs="Arial"/>
        </w:rPr>
        <w:t xml:space="preserve">Review of terms posted on CV blog for comments </w:t>
      </w:r>
    </w:p>
    <w:p w:rsidR="005563FF" w:rsidRDefault="00DE6774" w:rsidP="005563FF">
      <w:pPr>
        <w:pStyle w:val="ListParagraph"/>
        <w:rPr>
          <w:rFonts w:cs="Arial"/>
        </w:rPr>
      </w:pPr>
      <w:hyperlink r:id="rId9" w:history="1">
        <w:r w:rsidR="005563FF" w:rsidRPr="009A6A68">
          <w:rPr>
            <w:rStyle w:val="Hyperlink"/>
            <w:rFonts w:cs="Arial"/>
          </w:rPr>
          <w:t>http://rbms.info/cv-comments</w:t>
        </w:r>
      </w:hyperlink>
    </w:p>
    <w:p w:rsidR="005563FF" w:rsidRDefault="005563FF" w:rsidP="005563FF">
      <w:pPr>
        <w:pStyle w:val="ListParagraph"/>
        <w:rPr>
          <w:rFonts w:cs="Arial"/>
        </w:rPr>
      </w:pPr>
    </w:p>
    <w:p w:rsidR="00BD0DB0" w:rsidRPr="005563FF" w:rsidRDefault="00BD0DB0" w:rsidP="005563FF">
      <w:pPr>
        <w:pStyle w:val="ListParagraph"/>
        <w:numPr>
          <w:ilvl w:val="0"/>
          <w:numId w:val="2"/>
        </w:numPr>
        <w:rPr>
          <w:rFonts w:cs="Arial"/>
        </w:rPr>
      </w:pPr>
      <w:r w:rsidRPr="005563FF">
        <w:rPr>
          <w:rFonts w:cs="Arial"/>
        </w:rPr>
        <w:t>Farewell sermons</w:t>
      </w:r>
    </w:p>
    <w:p w:rsidR="00BD0DB0" w:rsidRDefault="00BD0DB0" w:rsidP="00D64843">
      <w:pPr>
        <w:pStyle w:val="ListParagraph"/>
        <w:numPr>
          <w:ilvl w:val="0"/>
          <w:numId w:val="2"/>
        </w:numPr>
        <w:rPr>
          <w:rFonts w:cs="Arial"/>
        </w:rPr>
      </w:pPr>
      <w:r>
        <w:rPr>
          <w:rFonts w:cs="Arial"/>
        </w:rPr>
        <w:t>Fast day addresses</w:t>
      </w:r>
    </w:p>
    <w:p w:rsidR="00BD0DB0" w:rsidRDefault="00BD0DB0" w:rsidP="00D64843">
      <w:pPr>
        <w:pStyle w:val="ListParagraph"/>
        <w:numPr>
          <w:ilvl w:val="0"/>
          <w:numId w:val="2"/>
        </w:numPr>
        <w:rPr>
          <w:rFonts w:cs="Arial"/>
        </w:rPr>
      </w:pPr>
      <w:r>
        <w:rPr>
          <w:rFonts w:cs="Arial"/>
        </w:rPr>
        <w:t>Fast day proclamations</w:t>
      </w:r>
    </w:p>
    <w:p w:rsidR="00216E0A" w:rsidRDefault="00216E0A" w:rsidP="00D64843">
      <w:pPr>
        <w:pStyle w:val="ListParagraph"/>
        <w:numPr>
          <w:ilvl w:val="0"/>
          <w:numId w:val="2"/>
        </w:numPr>
        <w:rPr>
          <w:rFonts w:cs="Arial"/>
        </w:rPr>
      </w:pPr>
      <w:r>
        <w:rPr>
          <w:rFonts w:cs="Arial"/>
        </w:rPr>
        <w:t>Feast day sermons</w:t>
      </w:r>
    </w:p>
    <w:p w:rsidR="00B3297A" w:rsidRDefault="00B3297A" w:rsidP="00B3297A">
      <w:pPr>
        <w:rPr>
          <w:rFonts w:cs="Arial"/>
        </w:rPr>
      </w:pPr>
    </w:p>
    <w:p w:rsidR="00B3297A" w:rsidRDefault="00B3297A" w:rsidP="00B3297A">
      <w:pPr>
        <w:rPr>
          <w:rFonts w:cs="Arial"/>
        </w:rPr>
      </w:pPr>
    </w:p>
    <w:p w:rsidR="00B3297A" w:rsidRPr="00B3297A" w:rsidRDefault="00B3297A" w:rsidP="00B3297A">
      <w:pPr>
        <w:rPr>
          <w:rFonts w:cs="Arial"/>
        </w:rPr>
      </w:pPr>
    </w:p>
    <w:p w:rsidR="00216E0A" w:rsidRDefault="00216E0A" w:rsidP="00D64843">
      <w:pPr>
        <w:pStyle w:val="ListParagraph"/>
        <w:numPr>
          <w:ilvl w:val="0"/>
          <w:numId w:val="2"/>
        </w:numPr>
        <w:rPr>
          <w:rFonts w:cs="Arial"/>
        </w:rPr>
      </w:pPr>
      <w:r>
        <w:rPr>
          <w:rFonts w:cs="Arial"/>
        </w:rPr>
        <w:lastRenderedPageBreak/>
        <w:t>Festschriften</w:t>
      </w:r>
    </w:p>
    <w:p w:rsidR="005563FF" w:rsidRDefault="00216E0A" w:rsidP="00A51A67">
      <w:pPr>
        <w:pStyle w:val="ListParagraph"/>
        <w:numPr>
          <w:ilvl w:val="0"/>
          <w:numId w:val="2"/>
        </w:numPr>
        <w:rPr>
          <w:rFonts w:cs="Arial"/>
        </w:rPr>
      </w:pPr>
      <w:r w:rsidRPr="005563FF">
        <w:rPr>
          <w:rFonts w:cs="Arial"/>
        </w:rPr>
        <w:t>Dictionaries</w:t>
      </w:r>
    </w:p>
    <w:p w:rsidR="00216E0A" w:rsidRPr="005563FF" w:rsidRDefault="00216E0A" w:rsidP="00A51A67">
      <w:pPr>
        <w:pStyle w:val="ListParagraph"/>
        <w:numPr>
          <w:ilvl w:val="0"/>
          <w:numId w:val="2"/>
        </w:numPr>
        <w:rPr>
          <w:rFonts w:cs="Arial"/>
        </w:rPr>
      </w:pPr>
      <w:r w:rsidRPr="005563FF">
        <w:rPr>
          <w:rFonts w:cs="Arial"/>
        </w:rPr>
        <w:t>Baptismal records</w:t>
      </w:r>
    </w:p>
    <w:p w:rsidR="00216E0A" w:rsidRDefault="00216E0A" w:rsidP="00D64843">
      <w:pPr>
        <w:pStyle w:val="ListParagraph"/>
        <w:numPr>
          <w:ilvl w:val="0"/>
          <w:numId w:val="2"/>
        </w:numPr>
        <w:rPr>
          <w:rFonts w:cs="Arial"/>
        </w:rPr>
      </w:pPr>
      <w:r>
        <w:rPr>
          <w:rFonts w:cs="Arial"/>
        </w:rPr>
        <w:t>Battle sermons</w:t>
      </w:r>
    </w:p>
    <w:p w:rsidR="0035539C" w:rsidRDefault="0035539C" w:rsidP="00216E0A">
      <w:pPr>
        <w:ind w:left="0"/>
        <w:rPr>
          <w:rFonts w:cs="Arial"/>
          <w:b/>
        </w:rPr>
      </w:pPr>
    </w:p>
    <w:p w:rsidR="00D64843" w:rsidRPr="00B71CB5" w:rsidRDefault="00D64843" w:rsidP="00B71CB5">
      <w:pPr>
        <w:pStyle w:val="ListParagraph"/>
        <w:numPr>
          <w:ilvl w:val="0"/>
          <w:numId w:val="15"/>
        </w:numPr>
        <w:rPr>
          <w:rFonts w:cs="Arial"/>
        </w:rPr>
      </w:pPr>
      <w:r w:rsidRPr="00B71CB5">
        <w:rPr>
          <w:rFonts w:cs="Arial"/>
        </w:rPr>
        <w:t>Genre Terms Scope Note Project</w:t>
      </w:r>
      <w:r w:rsidRPr="00B71CB5">
        <w:rPr>
          <w:rFonts w:cs="Arial"/>
          <w:b/>
        </w:rPr>
        <w:t xml:space="preserve"> – </w:t>
      </w:r>
      <w:r w:rsidRPr="00B71CB5">
        <w:rPr>
          <w:rFonts w:cs="Arial"/>
        </w:rPr>
        <w:t>Amy Brown</w:t>
      </w:r>
    </w:p>
    <w:p w:rsidR="00D64843" w:rsidRDefault="00D64843" w:rsidP="00443B43">
      <w:pPr>
        <w:ind w:left="0" w:firstLine="720"/>
      </w:pPr>
      <w:r w:rsidRPr="00216E0A">
        <w:rPr>
          <w:rFonts w:cs="Arial"/>
        </w:rPr>
        <w:t xml:space="preserve">See work forms and discussion on the CV wiki at </w:t>
      </w:r>
      <w:hyperlink r:id="rId10" w:history="1">
        <w:r w:rsidRPr="00216E0A">
          <w:rPr>
            <w:rStyle w:val="Hyperlink"/>
            <w:rFonts w:ascii="Verdana" w:hAnsi="Verdana"/>
            <w:b/>
            <w:bCs/>
            <w:sz w:val="19"/>
            <w:szCs w:val="19"/>
            <w:shd w:val="clear" w:color="auto" w:fill="FFFFFF"/>
          </w:rPr>
          <w:t>http://tinyurl.com/nproe2b</w:t>
        </w:r>
      </w:hyperlink>
    </w:p>
    <w:p w:rsidR="00216E0A" w:rsidRDefault="00216E0A" w:rsidP="00216E0A">
      <w:pPr>
        <w:ind w:left="0"/>
      </w:pP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Books for the visually impaired</w:t>
      </w: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Broadside poems</w:t>
      </w: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Broadsides</w:t>
      </w: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Captivity narratives</w:t>
      </w: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Carol books</w:t>
      </w: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Catechisms</w:t>
      </w: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Celestial atlases</w:t>
      </w: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Censuses</w:t>
      </w: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Chants</w:t>
      </w: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Charters</w:t>
      </w: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Christmas sermons</w:t>
      </w: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Class notes</w:t>
      </w: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Clippings</w:t>
      </w: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Coloring books</w:t>
      </w: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Comedies</w:t>
      </w: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Comic books</w:t>
      </w:r>
    </w:p>
    <w:p w:rsidR="00216E0A" w:rsidRPr="00216E0A"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Comic histories</w:t>
      </w:r>
    </w:p>
    <w:p w:rsidR="00216E0A" w:rsidRPr="0035539C" w:rsidRDefault="00216E0A" w:rsidP="00B3297A">
      <w:pPr>
        <w:pStyle w:val="ListParagraph"/>
        <w:numPr>
          <w:ilvl w:val="0"/>
          <w:numId w:val="11"/>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Concordances</w:t>
      </w:r>
    </w:p>
    <w:p w:rsidR="0035539C" w:rsidRDefault="0035539C" w:rsidP="0035539C">
      <w:pPr>
        <w:ind w:left="0"/>
        <w:rPr>
          <w:rFonts w:ascii="Verdana" w:hAnsi="Verdana"/>
          <w:b/>
          <w:bCs/>
          <w:color w:val="000000"/>
          <w:sz w:val="19"/>
          <w:szCs w:val="19"/>
          <w:shd w:val="clear" w:color="auto" w:fill="FFFFFF"/>
        </w:rPr>
      </w:pPr>
    </w:p>
    <w:p w:rsidR="00443B43" w:rsidRPr="003E3F7E" w:rsidRDefault="0035539C" w:rsidP="003E3F7E">
      <w:pPr>
        <w:pStyle w:val="ListParagraph"/>
        <w:numPr>
          <w:ilvl w:val="0"/>
          <w:numId w:val="15"/>
        </w:numPr>
        <w:rPr>
          <w:rFonts w:ascii="Verdana" w:hAnsi="Verdana"/>
          <w:bCs/>
          <w:color w:val="000000"/>
          <w:sz w:val="19"/>
          <w:szCs w:val="19"/>
          <w:shd w:val="clear" w:color="auto" w:fill="FFFFFF"/>
        </w:rPr>
      </w:pPr>
      <w:bookmarkStart w:id="0" w:name="_GoBack"/>
      <w:bookmarkEnd w:id="0"/>
      <w:r w:rsidRPr="003E3F7E">
        <w:rPr>
          <w:rFonts w:ascii="Verdana" w:hAnsi="Verdana"/>
          <w:bCs/>
          <w:color w:val="000000"/>
          <w:sz w:val="19"/>
          <w:szCs w:val="19"/>
          <w:shd w:val="clear" w:color="auto" w:fill="FFFFFF"/>
        </w:rPr>
        <w:t>Binding Terms Scope Notes</w:t>
      </w:r>
      <w:r w:rsidRPr="003E3F7E">
        <w:rPr>
          <w:rFonts w:ascii="Verdana" w:hAnsi="Verdana"/>
          <w:b/>
          <w:bCs/>
          <w:color w:val="000000"/>
          <w:sz w:val="19"/>
          <w:szCs w:val="19"/>
          <w:shd w:val="clear" w:color="auto" w:fill="FFFFFF"/>
        </w:rPr>
        <w:t xml:space="preserve"> </w:t>
      </w:r>
    </w:p>
    <w:p w:rsidR="0035539C" w:rsidRDefault="0035539C" w:rsidP="00443B43">
      <w:pPr>
        <w:pStyle w:val="ListParagraph"/>
        <w:rPr>
          <w:rFonts w:ascii="Verdana" w:hAnsi="Verdana"/>
          <w:bCs/>
          <w:color w:val="000000"/>
          <w:sz w:val="19"/>
          <w:szCs w:val="19"/>
          <w:shd w:val="clear" w:color="auto" w:fill="FFFFFF"/>
        </w:rPr>
      </w:pPr>
      <w:r w:rsidRPr="00443B43">
        <w:rPr>
          <w:rFonts w:ascii="Verdana" w:hAnsi="Verdana"/>
          <w:bCs/>
          <w:color w:val="000000"/>
          <w:sz w:val="19"/>
          <w:szCs w:val="19"/>
          <w:shd w:val="clear" w:color="auto" w:fill="FFFFFF"/>
        </w:rPr>
        <w:t>Terms about which we have received questions</w:t>
      </w:r>
    </w:p>
    <w:p w:rsidR="00443B43" w:rsidRPr="00443B43" w:rsidRDefault="00443B43" w:rsidP="00443B43">
      <w:pPr>
        <w:pStyle w:val="ListParagraph"/>
        <w:rPr>
          <w:rFonts w:ascii="Verdana" w:hAnsi="Verdana"/>
          <w:bCs/>
          <w:color w:val="000000"/>
          <w:sz w:val="19"/>
          <w:szCs w:val="19"/>
          <w:shd w:val="clear" w:color="auto" w:fill="FFFFFF"/>
        </w:rPr>
      </w:pPr>
    </w:p>
    <w:p w:rsidR="0035539C" w:rsidRPr="0035539C" w:rsidRDefault="0035539C" w:rsidP="0035539C">
      <w:pPr>
        <w:pStyle w:val="ListParagraph"/>
        <w:numPr>
          <w:ilvl w:val="0"/>
          <w:numId w:val="12"/>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Stained vellum bindings</w:t>
      </w:r>
    </w:p>
    <w:p w:rsidR="0035539C" w:rsidRPr="0035539C" w:rsidRDefault="0035539C" w:rsidP="0035539C">
      <w:pPr>
        <w:pStyle w:val="ListParagraph"/>
        <w:numPr>
          <w:ilvl w:val="0"/>
          <w:numId w:val="12"/>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Manuscript waste</w:t>
      </w:r>
    </w:p>
    <w:p w:rsidR="0035539C" w:rsidRPr="0035539C" w:rsidRDefault="0035539C" w:rsidP="0035539C">
      <w:pPr>
        <w:pStyle w:val="ListParagraph"/>
        <w:numPr>
          <w:ilvl w:val="0"/>
          <w:numId w:val="12"/>
        </w:numPr>
        <w:rPr>
          <w:rFonts w:ascii="Verdana" w:hAnsi="Verdana"/>
          <w:b/>
          <w:bCs/>
          <w:color w:val="000000"/>
          <w:sz w:val="19"/>
          <w:szCs w:val="19"/>
          <w:shd w:val="clear" w:color="auto" w:fill="FFFFFF"/>
        </w:rPr>
      </w:pPr>
      <w:r>
        <w:rPr>
          <w:rFonts w:ascii="Verdana" w:hAnsi="Verdana"/>
          <w:bCs/>
          <w:color w:val="000000"/>
          <w:sz w:val="19"/>
          <w:szCs w:val="19"/>
          <w:shd w:val="clear" w:color="auto" w:fill="FFFFFF"/>
        </w:rPr>
        <w:t>Printed waste</w:t>
      </w:r>
    </w:p>
    <w:p w:rsidR="00216E0A" w:rsidRDefault="00216E0A" w:rsidP="00216E0A">
      <w:pPr>
        <w:ind w:left="0"/>
        <w:rPr>
          <w:rFonts w:ascii="Verdana" w:hAnsi="Verdana"/>
          <w:b/>
          <w:bCs/>
          <w:color w:val="000000"/>
          <w:sz w:val="19"/>
          <w:szCs w:val="19"/>
          <w:shd w:val="clear" w:color="auto" w:fill="FFFFFF"/>
        </w:rPr>
      </w:pPr>
    </w:p>
    <w:p w:rsidR="00216E0A" w:rsidRPr="00216E0A" w:rsidRDefault="00BD0DB0" w:rsidP="00216E0A">
      <w:pPr>
        <w:ind w:left="0"/>
        <w:rPr>
          <w:rFonts w:ascii="Verdana" w:hAnsi="Verdana"/>
          <w:b/>
          <w:bCs/>
          <w:color w:val="000000"/>
          <w:sz w:val="19"/>
          <w:szCs w:val="19"/>
          <w:shd w:val="clear" w:color="auto" w:fill="FFFFFF"/>
        </w:rPr>
      </w:pPr>
      <w:r w:rsidRPr="00BD0DB0">
        <w:rPr>
          <w:rFonts w:cs="Arial"/>
          <w:b/>
          <w:noProof/>
        </w:rPr>
        <mc:AlternateContent>
          <mc:Choice Requires="wps">
            <w:drawing>
              <wp:anchor distT="45720" distB="45720" distL="114300" distR="114300" simplePos="0" relativeHeight="251661312" behindDoc="0" locked="0" layoutInCell="1" allowOverlap="1" wp14:anchorId="25BFFC9E" wp14:editId="514AF0FF">
                <wp:simplePos x="0" y="0"/>
                <wp:positionH relativeFrom="column">
                  <wp:posOffset>167005</wp:posOffset>
                </wp:positionH>
                <wp:positionV relativeFrom="paragraph">
                  <wp:posOffset>60960</wp:posOffset>
                </wp:positionV>
                <wp:extent cx="1003935" cy="334645"/>
                <wp:effectExtent l="0" t="0" r="2476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334645"/>
                        </a:xfrm>
                        <a:prstGeom prst="rect">
                          <a:avLst/>
                        </a:prstGeom>
                        <a:solidFill>
                          <a:srgbClr val="FFFFFF"/>
                        </a:solidFill>
                        <a:ln w="9525">
                          <a:solidFill>
                            <a:srgbClr val="000000"/>
                          </a:solidFill>
                          <a:miter lim="800000"/>
                          <a:headEnd/>
                          <a:tailEnd/>
                        </a:ln>
                      </wps:spPr>
                      <wps:txbx>
                        <w:txbxContent>
                          <w:p w:rsidR="00BD0DB0" w:rsidRDefault="00BD0DB0" w:rsidP="00BD0DB0">
                            <w:pPr>
                              <w:ind w:left="0"/>
                            </w:pPr>
                            <w:r w:rsidRPr="00B3297A">
                              <w:rPr>
                                <w:b/>
                                <w:sz w:val="24"/>
                                <w:szCs w:val="24"/>
                              </w:rPr>
                              <w:t>4:30 –</w:t>
                            </w:r>
                            <w:r w:rsidR="00B3297A">
                              <w:rPr>
                                <w:b/>
                                <w:sz w:val="24"/>
                                <w:szCs w:val="24"/>
                              </w:rPr>
                              <w:t xml:space="preserve"> 5:30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FFC9E" id="_x0000_s1029" type="#_x0000_t202" style="position:absolute;margin-left:13.15pt;margin-top:4.8pt;width:79.05pt;height:2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onbJQIAAEs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">
                <v:textbox>
                  <w:txbxContent>
                    <w:p w:rsidR="00BD0DB0" w:rsidRDefault="00BD0DB0" w:rsidP="00BD0DB0">
                      <w:pPr>
                        <w:ind w:left="0"/>
                      </w:pPr>
                      <w:r w:rsidRPr="00B3297A">
                        <w:rPr>
                          <w:b/>
                          <w:sz w:val="24"/>
                          <w:szCs w:val="24"/>
                        </w:rPr>
                        <w:t>4:30 –</w:t>
                      </w:r>
                      <w:r w:rsidR="00B3297A">
                        <w:rPr>
                          <w:b/>
                          <w:sz w:val="24"/>
                          <w:szCs w:val="24"/>
                        </w:rPr>
                        <w:t xml:space="preserve"> 5:30</w:t>
                      </w:r>
                    </w:p>
                  </w:txbxContent>
                </v:textbox>
                <w10:wrap type="square"/>
              </v:shape>
            </w:pict>
          </mc:Fallback>
        </mc:AlternateContent>
      </w:r>
    </w:p>
    <w:p w:rsidR="00443B43" w:rsidRDefault="00443B43" w:rsidP="0035539C">
      <w:pPr>
        <w:ind w:left="0"/>
        <w:rPr>
          <w:rFonts w:cs="Arial"/>
          <w:b/>
        </w:rPr>
      </w:pPr>
    </w:p>
    <w:p w:rsidR="00BD0DB0" w:rsidRDefault="00BD0DB0" w:rsidP="00BD0DB0">
      <w:pPr>
        <w:pStyle w:val="ListParagraph"/>
        <w:rPr>
          <w:rFonts w:cs="Arial"/>
        </w:rPr>
      </w:pPr>
    </w:p>
    <w:p w:rsidR="00443B43" w:rsidRPr="00BD0DB0" w:rsidRDefault="00BD0DB0" w:rsidP="00BD0DB0">
      <w:pPr>
        <w:pStyle w:val="ListParagraph"/>
        <w:numPr>
          <w:ilvl w:val="0"/>
          <w:numId w:val="13"/>
        </w:numPr>
        <w:rPr>
          <w:rFonts w:cs="Arial"/>
        </w:rPr>
      </w:pPr>
      <w:r>
        <w:rPr>
          <w:rFonts w:cs="Arial"/>
        </w:rPr>
        <w:t xml:space="preserve"> </w:t>
      </w:r>
      <w:r w:rsidR="00443B43" w:rsidRPr="00BD0DB0">
        <w:rPr>
          <w:rFonts w:cs="Arial"/>
        </w:rPr>
        <w:t xml:space="preserve"> Scope Note Project – continue discussion</w:t>
      </w:r>
    </w:p>
    <w:p w:rsidR="00443B43" w:rsidRDefault="00443B43" w:rsidP="0035539C">
      <w:pPr>
        <w:ind w:left="0"/>
        <w:rPr>
          <w:rFonts w:cs="Arial"/>
        </w:rPr>
      </w:pPr>
    </w:p>
    <w:p w:rsidR="00443B43" w:rsidRPr="00443B43" w:rsidRDefault="00443B43" w:rsidP="00443B43">
      <w:pPr>
        <w:pStyle w:val="ListParagraph"/>
        <w:numPr>
          <w:ilvl w:val="0"/>
          <w:numId w:val="13"/>
        </w:numPr>
        <w:rPr>
          <w:rFonts w:cs="Arial"/>
        </w:rPr>
      </w:pPr>
      <w:r>
        <w:rPr>
          <w:rFonts w:cs="Arial"/>
        </w:rPr>
        <w:t xml:space="preserve"> </w:t>
      </w:r>
      <w:r w:rsidRPr="00443B43">
        <w:rPr>
          <w:rFonts w:cs="Arial"/>
        </w:rPr>
        <w:t>Discussion of issues to be resolved prior to thesaurus integration – projected for completion June 2016</w:t>
      </w:r>
    </w:p>
    <w:p w:rsidR="0035539C" w:rsidRPr="0035539C" w:rsidRDefault="00443B43" w:rsidP="0035539C">
      <w:pPr>
        <w:ind w:left="0"/>
        <w:rPr>
          <w:rFonts w:cs="Arial"/>
          <w:b/>
        </w:rPr>
      </w:pPr>
      <w:r>
        <w:rPr>
          <w:rFonts w:cs="Arial"/>
          <w:b/>
        </w:rPr>
        <w:t xml:space="preserve"> </w:t>
      </w:r>
    </w:p>
    <w:p w:rsidR="00D64843" w:rsidRPr="0035539C" w:rsidRDefault="00D64843" w:rsidP="0035539C">
      <w:pPr>
        <w:ind w:left="0"/>
        <w:rPr>
          <w:rFonts w:ascii="Verdana" w:hAnsi="Verdana"/>
          <w:b/>
          <w:bCs/>
          <w:color w:val="000000"/>
          <w:sz w:val="19"/>
          <w:szCs w:val="19"/>
          <w:shd w:val="clear" w:color="auto" w:fill="FFFFFF"/>
        </w:rPr>
      </w:pPr>
    </w:p>
    <w:p w:rsidR="00D64843" w:rsidRDefault="00D64843" w:rsidP="00D64843">
      <w:pPr>
        <w:pStyle w:val="ListParagraph"/>
        <w:ind w:left="1440"/>
        <w:rPr>
          <w:rFonts w:cs="Arial"/>
        </w:rPr>
      </w:pPr>
    </w:p>
    <w:p w:rsidR="00D64843" w:rsidRDefault="00D64843" w:rsidP="00D64843">
      <w:pPr>
        <w:ind w:left="0"/>
        <w:rPr>
          <w:rFonts w:cs="Arial"/>
        </w:rPr>
      </w:pPr>
    </w:p>
    <w:p w:rsidR="00D64843" w:rsidRDefault="00D64843" w:rsidP="00D64843">
      <w:pPr>
        <w:ind w:left="720"/>
        <w:rPr>
          <w:rFonts w:cs="Arial"/>
        </w:rPr>
      </w:pPr>
      <w:r>
        <w:rPr>
          <w:rFonts w:cs="Arial"/>
          <w:b/>
        </w:rPr>
        <w:t xml:space="preserve">  </w:t>
      </w:r>
    </w:p>
    <w:p w:rsidR="00D64843" w:rsidRDefault="00D64843" w:rsidP="00D64843">
      <w:pPr>
        <w:pStyle w:val="ListParagraph"/>
        <w:ind w:left="1170" w:firstLine="270"/>
        <w:rPr>
          <w:rFonts w:cs="Arial"/>
        </w:rPr>
      </w:pPr>
      <w:r>
        <w:rPr>
          <w:rFonts w:cs="Arial"/>
        </w:rPr>
        <w:t xml:space="preserve">  </w:t>
      </w:r>
    </w:p>
    <w:p w:rsidR="00D64843" w:rsidRDefault="00D64843" w:rsidP="00D64843">
      <w:pPr>
        <w:ind w:left="1080"/>
        <w:rPr>
          <w:rFonts w:cs="Arial"/>
        </w:rPr>
      </w:pPr>
      <w:r>
        <w:rPr>
          <w:rFonts w:cs="Arial"/>
        </w:rPr>
        <w:t xml:space="preserve"> </w:t>
      </w:r>
    </w:p>
    <w:p w:rsidR="00D147A0" w:rsidRDefault="00D147A0"/>
    <w:sectPr w:rsidR="00D1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45BBC"/>
    <w:multiLevelType w:val="hybridMultilevel"/>
    <w:tmpl w:val="8BF24F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ACF2414"/>
    <w:multiLevelType w:val="hybridMultilevel"/>
    <w:tmpl w:val="A18AA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537D1B"/>
    <w:multiLevelType w:val="hybridMultilevel"/>
    <w:tmpl w:val="9A1A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13CE1"/>
    <w:multiLevelType w:val="hybridMultilevel"/>
    <w:tmpl w:val="AD844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ED7281"/>
    <w:multiLevelType w:val="hybridMultilevel"/>
    <w:tmpl w:val="783CFB82"/>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1661970"/>
    <w:multiLevelType w:val="hybridMultilevel"/>
    <w:tmpl w:val="112E9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1A100C"/>
    <w:multiLevelType w:val="hybridMultilevel"/>
    <w:tmpl w:val="D04C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51959"/>
    <w:multiLevelType w:val="hybridMultilevel"/>
    <w:tmpl w:val="57F0E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5DA72DC"/>
    <w:multiLevelType w:val="hybridMultilevel"/>
    <w:tmpl w:val="65085E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8853B4F"/>
    <w:multiLevelType w:val="hybridMultilevel"/>
    <w:tmpl w:val="D742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9562B"/>
    <w:multiLevelType w:val="hybridMultilevel"/>
    <w:tmpl w:val="0EF086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7EB7C50"/>
    <w:multiLevelType w:val="hybridMultilevel"/>
    <w:tmpl w:val="2F5890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D8F1980"/>
    <w:multiLevelType w:val="hybridMultilevel"/>
    <w:tmpl w:val="E2FA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8"/>
  </w:num>
  <w:num w:numId="5">
    <w:abstractNumId w:val="10"/>
  </w:num>
  <w:num w:numId="6">
    <w:abstractNumId w:val="0"/>
  </w:num>
  <w:num w:numId="7">
    <w:abstractNumId w:val="7"/>
  </w:num>
  <w:num w:numId="8">
    <w:abstractNumId w:val="0"/>
  </w:num>
  <w:num w:numId="9">
    <w:abstractNumId w:val="4"/>
  </w:num>
  <w:num w:numId="10">
    <w:abstractNumId w:val="12"/>
  </w:num>
  <w:num w:numId="11">
    <w:abstractNumId w:val="5"/>
  </w:num>
  <w:num w:numId="12">
    <w:abstractNumId w:val="3"/>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43"/>
    <w:rsid w:val="00216E0A"/>
    <w:rsid w:val="0035539C"/>
    <w:rsid w:val="003E3F7E"/>
    <w:rsid w:val="00443B43"/>
    <w:rsid w:val="005563FF"/>
    <w:rsid w:val="0086717F"/>
    <w:rsid w:val="00B3297A"/>
    <w:rsid w:val="00B71CB5"/>
    <w:rsid w:val="00BD0DB0"/>
    <w:rsid w:val="00BD1D9D"/>
    <w:rsid w:val="00D147A0"/>
    <w:rsid w:val="00D64843"/>
    <w:rsid w:val="00DE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CA36C-1FC3-440D-8899-0D51BEAB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843"/>
    <w:pPr>
      <w:spacing w:after="0" w:line="240" w:lineRule="auto"/>
      <w:ind w:left="14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843"/>
    <w:rPr>
      <w:color w:val="0563C1" w:themeColor="hyperlink"/>
      <w:u w:val="single"/>
    </w:rPr>
  </w:style>
  <w:style w:type="paragraph" w:styleId="ListParagraph">
    <w:name w:val="List Paragraph"/>
    <w:basedOn w:val="Normal"/>
    <w:uiPriority w:val="34"/>
    <w:qFormat/>
    <w:rsid w:val="00D64843"/>
    <w:pPr>
      <w:ind w:left="720"/>
      <w:contextualSpacing/>
    </w:pPr>
  </w:style>
  <w:style w:type="paragraph" w:customStyle="1" w:styleId="Default">
    <w:name w:val="Default"/>
    <w:rsid w:val="00D64843"/>
    <w:pPr>
      <w:autoSpaceDE w:val="0"/>
      <w:autoSpaceDN w:val="0"/>
      <w:adjustRightInd w:val="0"/>
      <w:spacing w:after="0" w:line="240" w:lineRule="auto"/>
      <w:ind w:left="144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341896">
      <w:bodyDiv w:val="1"/>
      <w:marLeft w:val="0"/>
      <w:marRight w:val="0"/>
      <w:marTop w:val="0"/>
      <w:marBottom w:val="0"/>
      <w:divBdr>
        <w:top w:val="none" w:sz="0" w:space="0" w:color="auto"/>
        <w:left w:val="none" w:sz="0" w:space="0" w:color="auto"/>
        <w:bottom w:val="none" w:sz="0" w:space="0" w:color="auto"/>
        <w:right w:val="none" w:sz="0" w:space="0" w:color="auto"/>
      </w:divBdr>
    </w:div>
    <w:div w:id="152432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ala.org/node/247581" TargetMode="External"/><Relationship Id="rId3" Type="http://schemas.openxmlformats.org/officeDocument/2006/relationships/settings" Target="settings.xml"/><Relationship Id="rId7" Type="http://schemas.openxmlformats.org/officeDocument/2006/relationships/hyperlink" Target="http://rbms.info/vocabula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nect.ala.org/node/247581" TargetMode="External"/><Relationship Id="rId11" Type="http://schemas.openxmlformats.org/officeDocument/2006/relationships/fontTable" Target="fontTable.xml"/><Relationship Id="rId5" Type="http://schemas.openxmlformats.org/officeDocument/2006/relationships/hyperlink" Target="http://rbms.info/vocabularies/" TargetMode="External"/><Relationship Id="rId10" Type="http://schemas.openxmlformats.org/officeDocument/2006/relationships/hyperlink" Target="http://tinyurl.com/nproe2b" TargetMode="External"/><Relationship Id="rId4" Type="http://schemas.openxmlformats.org/officeDocument/2006/relationships/webSettings" Target="webSettings.xml"/><Relationship Id="rId9" Type="http://schemas.openxmlformats.org/officeDocument/2006/relationships/hyperlink" Target="http://rbms.info/cv-com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Carpenter</dc:creator>
  <cp:keywords/>
  <dc:description/>
  <cp:lastModifiedBy>Jane Carpenter</cp:lastModifiedBy>
  <cp:revision>7</cp:revision>
  <dcterms:created xsi:type="dcterms:W3CDTF">2015-12-18T19:28:00Z</dcterms:created>
  <dcterms:modified xsi:type="dcterms:W3CDTF">2015-12-18T20:17:00Z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-1303765029</vt:i4>
  </property>
  <property fmtid="{D5CDD505-2E9C-101B-9397-08002B2CF9AE}" pid="3" name="_NewReviewCycle">
    <vt:lpwstr/>
  </property>
  <property fmtid="{D5CDD505-2E9C-101B-9397-08002B2CF9AE}" pid="4" name="_EmailSubject">
    <vt:lpwstr>Agenda for Controlled Vocabularies 2016 Midwinter Meeting</vt:lpwstr>
  </property>
  <property fmtid="{D5CDD505-2E9C-101B-9397-08002B2CF9AE}" pid="5" name="_AuthorEmail">
    <vt:lpwstr>jfcarpenter@library.ucla.edu</vt:lpwstr>
  </property>
  <property fmtid="{D5CDD505-2E9C-101B-9397-08002B2CF9AE}" pid="6" name="_AuthorEmailDisplayName">
    <vt:lpwstr>Carpenter, Jane</vt:lpwstr>
  </property>
</Properties>
</file>